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3B" w:rsidRPr="0062183D" w:rsidRDefault="00575606" w:rsidP="0050379C">
      <w:pPr>
        <w:spacing w:before="2000"/>
        <w:jc w:val="center"/>
        <w:rPr>
          <w:b/>
          <w:sz w:val="96"/>
          <w:szCs w:val="96"/>
        </w:rPr>
      </w:pPr>
      <w:r w:rsidRPr="0062183D">
        <w:rPr>
          <w:b/>
          <w:sz w:val="96"/>
          <w:szCs w:val="96"/>
        </w:rPr>
        <w:t>Los resultados de Asturias en</w:t>
      </w:r>
    </w:p>
    <w:p w:rsidR="00575606" w:rsidRPr="0062183D" w:rsidRDefault="004345C3" w:rsidP="00575606">
      <w:pPr>
        <w:jc w:val="center"/>
        <w:rPr>
          <w:b/>
          <w:color w:val="0070C0"/>
          <w:sz w:val="96"/>
          <w:szCs w:val="96"/>
        </w:rPr>
      </w:pPr>
      <w:r w:rsidRPr="0062183D">
        <w:rPr>
          <w:b/>
          <w:color w:val="0070C0"/>
          <w:sz w:val="96"/>
          <w:szCs w:val="96"/>
        </w:rPr>
        <w:t>PISA 2025</w:t>
      </w:r>
    </w:p>
    <w:p w:rsidR="00575606" w:rsidRDefault="0050379C">
      <w:pPr>
        <w:rPr>
          <w:b/>
          <w:color w:val="0070C0"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1" locked="0" layoutInCell="1" allowOverlap="1" wp14:anchorId="1945E1BD" wp14:editId="28F1BFD7">
            <wp:simplePos x="0" y="0"/>
            <wp:positionH relativeFrom="column">
              <wp:posOffset>1954530</wp:posOffset>
            </wp:positionH>
            <wp:positionV relativeFrom="paragraph">
              <wp:posOffset>676910</wp:posOffset>
            </wp:positionV>
            <wp:extent cx="5727127" cy="2162175"/>
            <wp:effectExtent l="0" t="0" r="698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127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606">
        <w:rPr>
          <w:b/>
          <w:color w:val="0070C0"/>
        </w:rPr>
        <w:br w:type="page"/>
      </w:r>
    </w:p>
    <w:p w:rsidR="00575606" w:rsidRDefault="00575606" w:rsidP="00AE5801">
      <w:pPr>
        <w:rPr>
          <w:b/>
          <w:color w:val="0070C0"/>
        </w:rPr>
      </w:pPr>
    </w:p>
    <w:p w:rsidR="00575606" w:rsidRDefault="00575606" w:rsidP="00575606">
      <w:pPr>
        <w:jc w:val="center"/>
        <w:rPr>
          <w:b/>
          <w:color w:val="0070C0"/>
        </w:rPr>
      </w:pPr>
    </w:p>
    <w:p w:rsidR="00575606" w:rsidRPr="00AE5801" w:rsidRDefault="0050379C" w:rsidP="00AE5801">
      <w:pPr>
        <w:spacing w:before="1080"/>
        <w:jc w:val="center"/>
        <w:rPr>
          <w:b/>
          <w:bCs/>
          <w:sz w:val="72"/>
          <w:szCs w:val="72"/>
        </w:rPr>
      </w:pPr>
      <w:r w:rsidRPr="00AE5801">
        <w:rPr>
          <w:b/>
          <w:bCs/>
          <w:sz w:val="72"/>
          <w:szCs w:val="72"/>
        </w:rPr>
        <w:t>Participación de Asturias en PISA</w:t>
      </w:r>
    </w:p>
    <w:p w:rsidR="0050379C" w:rsidRDefault="0050379C" w:rsidP="00575606">
      <w:pPr>
        <w:jc w:val="center"/>
        <w:rPr>
          <w:b/>
          <w:color w:val="0070C0"/>
        </w:rPr>
      </w:pPr>
    </w:p>
    <w:p w:rsidR="00575606" w:rsidRDefault="00575606" w:rsidP="00575606">
      <w:pPr>
        <w:jc w:val="center"/>
        <w:rPr>
          <w:b/>
          <w:color w:val="0070C0"/>
        </w:rPr>
      </w:pPr>
    </w:p>
    <w:tbl>
      <w:tblPr>
        <w:tblStyle w:val="Sombreadoclaro-nfasis3"/>
        <w:tblW w:w="11364" w:type="dxa"/>
        <w:jc w:val="center"/>
        <w:tblLook w:val="04A0" w:firstRow="1" w:lastRow="0" w:firstColumn="1" w:lastColumn="0" w:noHBand="0" w:noVBand="1"/>
      </w:tblPr>
      <w:tblGrid>
        <w:gridCol w:w="3331"/>
        <w:gridCol w:w="1089"/>
        <w:gridCol w:w="1089"/>
        <w:gridCol w:w="1401"/>
        <w:gridCol w:w="1090"/>
        <w:gridCol w:w="1088"/>
        <w:gridCol w:w="1205"/>
        <w:gridCol w:w="1071"/>
      </w:tblGrid>
      <w:tr w:rsidR="00DC6C59" w:rsidRPr="00391BD5" w:rsidTr="00AE58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1" w:type="dxa"/>
            <w:noWrap/>
            <w:vAlign w:val="center"/>
            <w:hideMark/>
          </w:tcPr>
          <w:p w:rsidR="00DC6C59" w:rsidRPr="007061EB" w:rsidRDefault="00DC6C59" w:rsidP="00842DB9">
            <w:pPr>
              <w:jc w:val="both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089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PISA 2006</w:t>
            </w:r>
          </w:p>
        </w:tc>
        <w:tc>
          <w:tcPr>
            <w:tcW w:w="1089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PISA 2009</w:t>
            </w:r>
          </w:p>
        </w:tc>
        <w:tc>
          <w:tcPr>
            <w:tcW w:w="1401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PISA 2012</w:t>
            </w:r>
          </w:p>
        </w:tc>
        <w:tc>
          <w:tcPr>
            <w:tcW w:w="1090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PISA 2015</w:t>
            </w:r>
          </w:p>
        </w:tc>
        <w:tc>
          <w:tcPr>
            <w:tcW w:w="1088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PISA 2018</w:t>
            </w:r>
          </w:p>
        </w:tc>
        <w:tc>
          <w:tcPr>
            <w:tcW w:w="1205" w:type="dxa"/>
            <w:vAlign w:val="center"/>
          </w:tcPr>
          <w:p w:rsidR="00DC6C59" w:rsidRPr="00DC6C59" w:rsidRDefault="00DC6C59" w:rsidP="00842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PISA 2022</w:t>
            </w:r>
          </w:p>
        </w:tc>
        <w:tc>
          <w:tcPr>
            <w:tcW w:w="1071" w:type="dxa"/>
            <w:vAlign w:val="center"/>
          </w:tcPr>
          <w:p w:rsidR="00DC6C59" w:rsidRPr="00DC6C59" w:rsidRDefault="00DC6C59" w:rsidP="00842D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PISA 2025</w:t>
            </w:r>
          </w:p>
        </w:tc>
      </w:tr>
      <w:tr w:rsidR="00AE5801" w:rsidRPr="00391BD5" w:rsidTr="00AE58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1" w:type="dxa"/>
            <w:noWrap/>
            <w:vAlign w:val="center"/>
            <w:hideMark/>
          </w:tcPr>
          <w:p w:rsidR="00DC6C59" w:rsidRPr="00DC6C59" w:rsidRDefault="00DC6C59" w:rsidP="00842DB9">
            <w:pPr>
              <w:jc w:val="both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Centros participantes</w:t>
            </w:r>
          </w:p>
        </w:tc>
        <w:tc>
          <w:tcPr>
            <w:tcW w:w="1089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53</w:t>
            </w:r>
          </w:p>
        </w:tc>
        <w:tc>
          <w:tcPr>
            <w:tcW w:w="1089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54</w:t>
            </w:r>
          </w:p>
        </w:tc>
        <w:tc>
          <w:tcPr>
            <w:tcW w:w="1401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56</w:t>
            </w:r>
          </w:p>
        </w:tc>
        <w:tc>
          <w:tcPr>
            <w:tcW w:w="1090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54</w:t>
            </w:r>
          </w:p>
        </w:tc>
        <w:tc>
          <w:tcPr>
            <w:tcW w:w="1088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55</w:t>
            </w:r>
          </w:p>
        </w:tc>
        <w:tc>
          <w:tcPr>
            <w:tcW w:w="1205" w:type="dxa"/>
            <w:vAlign w:val="center"/>
          </w:tcPr>
          <w:p w:rsidR="00DC6C59" w:rsidRPr="00DC6C59" w:rsidRDefault="00DC6C59" w:rsidP="00842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53</w:t>
            </w:r>
          </w:p>
        </w:tc>
        <w:tc>
          <w:tcPr>
            <w:tcW w:w="1071" w:type="dxa"/>
            <w:vAlign w:val="center"/>
          </w:tcPr>
          <w:p w:rsidR="00DC6C59" w:rsidRPr="00DC6C59" w:rsidRDefault="00DC6C59" w:rsidP="00842D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Theme="minorHAnsi" w:hAnsiTheme="majorHAnsi" w:cstheme="majorHAnsi"/>
                <w:color w:val="000000"/>
                <w:sz w:val="32"/>
                <w:szCs w:val="32"/>
              </w:rPr>
              <w:t>56</w:t>
            </w:r>
          </w:p>
        </w:tc>
      </w:tr>
      <w:tr w:rsidR="00DC6C59" w:rsidRPr="00391BD5" w:rsidTr="00AE5801">
        <w:trPr>
          <w:trHeight w:val="18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1" w:type="dxa"/>
            <w:noWrap/>
            <w:vAlign w:val="center"/>
            <w:hideMark/>
          </w:tcPr>
          <w:p w:rsidR="00DC6C59" w:rsidRPr="00DC6C59" w:rsidRDefault="00DC6C59" w:rsidP="00842DB9">
            <w:pPr>
              <w:jc w:val="both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Alumnado</w:t>
            </w:r>
          </w:p>
        </w:tc>
        <w:tc>
          <w:tcPr>
            <w:tcW w:w="1089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1579</w:t>
            </w:r>
          </w:p>
        </w:tc>
        <w:tc>
          <w:tcPr>
            <w:tcW w:w="1089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1536</w:t>
            </w:r>
          </w:p>
        </w:tc>
        <w:tc>
          <w:tcPr>
            <w:tcW w:w="1401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1611</w:t>
            </w:r>
          </w:p>
        </w:tc>
        <w:tc>
          <w:tcPr>
            <w:tcW w:w="1090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1790</w:t>
            </w:r>
          </w:p>
        </w:tc>
        <w:tc>
          <w:tcPr>
            <w:tcW w:w="1088" w:type="dxa"/>
            <w:noWrap/>
            <w:vAlign w:val="center"/>
            <w:hideMark/>
          </w:tcPr>
          <w:p w:rsidR="00DC6C59" w:rsidRPr="00DC6C59" w:rsidRDefault="00DC6C59" w:rsidP="00842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2096</w:t>
            </w:r>
          </w:p>
        </w:tc>
        <w:tc>
          <w:tcPr>
            <w:tcW w:w="1205" w:type="dxa"/>
            <w:vAlign w:val="center"/>
          </w:tcPr>
          <w:p w:rsidR="00DC6C59" w:rsidRPr="00DC6C59" w:rsidRDefault="00DC6C59" w:rsidP="00842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  <w:t>1724</w:t>
            </w:r>
          </w:p>
        </w:tc>
        <w:tc>
          <w:tcPr>
            <w:tcW w:w="1071" w:type="dxa"/>
            <w:vAlign w:val="center"/>
          </w:tcPr>
          <w:p w:rsidR="00DC6C59" w:rsidRPr="00DC6C59" w:rsidRDefault="00DC6C59" w:rsidP="00842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color w:val="000000"/>
                <w:sz w:val="32"/>
                <w:szCs w:val="32"/>
                <w:lang w:eastAsia="es-ES"/>
              </w:rPr>
            </w:pPr>
            <w:r w:rsidRPr="00DC6C59">
              <w:rPr>
                <w:rFonts w:asciiTheme="majorHAnsi" w:eastAsiaTheme="minorHAnsi" w:hAnsiTheme="majorHAnsi" w:cstheme="majorHAnsi"/>
                <w:color w:val="000000"/>
                <w:sz w:val="32"/>
                <w:szCs w:val="32"/>
              </w:rPr>
              <w:t>1798</w:t>
            </w:r>
          </w:p>
        </w:tc>
      </w:tr>
    </w:tbl>
    <w:p w:rsidR="00D074F9" w:rsidRDefault="00D074F9" w:rsidP="00575606">
      <w:pPr>
        <w:jc w:val="center"/>
        <w:rPr>
          <w:b/>
          <w:color w:val="0070C0"/>
        </w:rPr>
      </w:pPr>
    </w:p>
    <w:p w:rsidR="00D074F9" w:rsidRDefault="00D074F9">
      <w:pPr>
        <w:rPr>
          <w:b/>
          <w:color w:val="0070C0"/>
        </w:rPr>
      </w:pPr>
      <w:r>
        <w:rPr>
          <w:b/>
          <w:color w:val="0070C0"/>
        </w:rPr>
        <w:br w:type="page"/>
      </w:r>
    </w:p>
    <w:p w:rsidR="000237B4" w:rsidRPr="00535BFE" w:rsidRDefault="00535BFE" w:rsidP="00535BFE">
      <w:pPr>
        <w:spacing w:before="1080"/>
        <w:jc w:val="center"/>
        <w:rPr>
          <w:b/>
          <w:bCs/>
          <w:sz w:val="60"/>
          <w:szCs w:val="60"/>
        </w:rPr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0288" behindDoc="0" locked="0" layoutInCell="1" allowOverlap="1" wp14:anchorId="1CEFC203" wp14:editId="34F2A3CA">
            <wp:simplePos x="0" y="0"/>
            <wp:positionH relativeFrom="margin">
              <wp:posOffset>488315</wp:posOffset>
            </wp:positionH>
            <wp:positionV relativeFrom="paragraph">
              <wp:posOffset>544830</wp:posOffset>
            </wp:positionV>
            <wp:extent cx="8825865" cy="5162550"/>
            <wp:effectExtent l="0" t="0" r="0" b="0"/>
            <wp:wrapTopAndBottom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5865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801" w:rsidRPr="000237B4">
        <w:rPr>
          <w:b/>
          <w:bCs/>
          <w:sz w:val="60"/>
          <w:szCs w:val="60"/>
        </w:rPr>
        <w:t>Tendencia en competencia de ciencias en PISA</w:t>
      </w:r>
    </w:p>
    <w:p w:rsidR="00AE5801" w:rsidRPr="00535BFE" w:rsidRDefault="000237B4" w:rsidP="00535BFE">
      <w:pPr>
        <w:spacing w:before="3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Evolución de los resultados en la </w:t>
      </w:r>
      <w:r w:rsidR="00535BFE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>ompetencia de ciencias en las ediciones de PISA</w:t>
      </w:r>
    </w:p>
    <w:p w:rsidR="000237B4" w:rsidRPr="00A163DF" w:rsidRDefault="00A163DF" w:rsidP="00A163DF">
      <w:pPr>
        <w:spacing w:before="1080"/>
        <w:jc w:val="center"/>
        <w:rPr>
          <w:b/>
          <w:bCs/>
          <w:sz w:val="60"/>
          <w:szCs w:val="60"/>
        </w:rPr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59264" behindDoc="0" locked="0" layoutInCell="1" allowOverlap="1" wp14:anchorId="22C8E3EA" wp14:editId="0FDC587C">
            <wp:simplePos x="0" y="0"/>
            <wp:positionH relativeFrom="margin">
              <wp:align>center</wp:align>
            </wp:positionH>
            <wp:positionV relativeFrom="paragraph">
              <wp:posOffset>678180</wp:posOffset>
            </wp:positionV>
            <wp:extent cx="8514715" cy="5076825"/>
            <wp:effectExtent l="0" t="0" r="635" b="9525"/>
            <wp:wrapTopAndBottom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471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37B4" w:rsidRPr="000237B4">
        <w:rPr>
          <w:b/>
          <w:bCs/>
          <w:sz w:val="60"/>
          <w:szCs w:val="60"/>
        </w:rPr>
        <w:t>Tendencia en competencia de matemáticas en PISA</w:t>
      </w:r>
    </w:p>
    <w:p w:rsidR="000237B4" w:rsidRPr="000237B4" w:rsidRDefault="000237B4" w:rsidP="00A163DF">
      <w:pPr>
        <w:spacing w:before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Evolución de los resultados en la </w:t>
      </w:r>
      <w:r w:rsidR="00535BFE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>ompetencia de matemáticas en las ediciones de PISA</w:t>
      </w:r>
    </w:p>
    <w:p w:rsidR="00535BFE" w:rsidRDefault="00535BFE" w:rsidP="00535BFE">
      <w:pPr>
        <w:spacing w:before="1080"/>
        <w:jc w:val="center"/>
        <w:rPr>
          <w:b/>
          <w:bCs/>
          <w:sz w:val="60"/>
          <w:szCs w:val="60"/>
        </w:rPr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1312" behindDoc="0" locked="0" layoutInCell="1" allowOverlap="1" wp14:anchorId="12C0ABAB" wp14:editId="04866D35">
            <wp:simplePos x="0" y="0"/>
            <wp:positionH relativeFrom="margin">
              <wp:align>right</wp:align>
            </wp:positionH>
            <wp:positionV relativeFrom="paragraph">
              <wp:posOffset>723900</wp:posOffset>
            </wp:positionV>
            <wp:extent cx="9439275" cy="4743450"/>
            <wp:effectExtent l="0" t="0" r="9525" b="0"/>
            <wp:wrapTopAndBottom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9275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37B4">
        <w:rPr>
          <w:b/>
          <w:bCs/>
          <w:sz w:val="60"/>
          <w:szCs w:val="60"/>
        </w:rPr>
        <w:t xml:space="preserve">Tendencia en competencia de </w:t>
      </w:r>
      <w:r>
        <w:rPr>
          <w:b/>
          <w:bCs/>
          <w:sz w:val="60"/>
          <w:szCs w:val="60"/>
        </w:rPr>
        <w:t>lectura</w:t>
      </w:r>
      <w:r w:rsidRPr="000237B4">
        <w:rPr>
          <w:b/>
          <w:bCs/>
          <w:sz w:val="60"/>
          <w:szCs w:val="60"/>
        </w:rPr>
        <w:t xml:space="preserve"> en PISA</w:t>
      </w:r>
    </w:p>
    <w:p w:rsidR="00F64051" w:rsidRDefault="00535BFE" w:rsidP="00535BFE">
      <w:pPr>
        <w:spacing w:before="320"/>
        <w:jc w:val="center"/>
        <w:rPr>
          <w:b/>
          <w:bCs/>
          <w:sz w:val="28"/>
          <w:szCs w:val="28"/>
        </w:rPr>
        <w:sectPr w:rsidR="00F64051" w:rsidSect="00A163DF">
          <w:footerReference w:type="default" r:id="rId10"/>
          <w:pgSz w:w="16838" w:h="11906" w:orient="landscape"/>
          <w:pgMar w:top="1077" w:right="851" w:bottom="1077" w:left="851" w:header="567" w:footer="567" w:gutter="0"/>
          <w:cols w:space="708"/>
          <w:titlePg/>
          <w:docGrid w:linePitch="360"/>
        </w:sectPr>
      </w:pPr>
      <w:r>
        <w:rPr>
          <w:b/>
          <w:bCs/>
          <w:sz w:val="28"/>
          <w:szCs w:val="28"/>
        </w:rPr>
        <w:t>Evolución de los resultados en la competencia de lectura en las ediciones de PISA</w:t>
      </w:r>
    </w:p>
    <w:p w:rsidR="00F64051" w:rsidRDefault="00F64051" w:rsidP="00F64051">
      <w:pPr>
        <w:spacing w:before="320"/>
        <w:jc w:val="center"/>
        <w:rPr>
          <w:b/>
          <w:bCs/>
          <w:sz w:val="52"/>
          <w:szCs w:val="52"/>
        </w:rPr>
      </w:pPr>
      <w:bookmarkStart w:id="0" w:name="_GoBack"/>
      <w:bookmarkEnd w:id="0"/>
      <w:r w:rsidRPr="00F64051">
        <w:rPr>
          <w:b/>
          <w:bCs/>
          <w:sz w:val="52"/>
          <w:szCs w:val="52"/>
        </w:rPr>
        <w:lastRenderedPageBreak/>
        <w:t xml:space="preserve">Rendimiento en ciencias </w:t>
      </w:r>
      <w:r w:rsidR="00E50BC5">
        <w:rPr>
          <w:b/>
          <w:bCs/>
          <w:sz w:val="52"/>
          <w:szCs w:val="52"/>
        </w:rPr>
        <w:t xml:space="preserve">en </w:t>
      </w:r>
      <w:r w:rsidRPr="00F64051">
        <w:rPr>
          <w:b/>
          <w:bCs/>
          <w:sz w:val="52"/>
          <w:szCs w:val="52"/>
        </w:rPr>
        <w:t>PISA 2025</w:t>
      </w:r>
    </w:p>
    <w:p w:rsidR="00C36E88" w:rsidRDefault="00FA6DAC" w:rsidP="00C36E88">
      <w:pPr>
        <w:rPr>
          <w:b/>
          <w:bCs/>
          <w:sz w:val="52"/>
          <w:szCs w:val="52"/>
        </w:rPr>
      </w:pPr>
      <w:r>
        <w:rPr>
          <w:noProof/>
          <w:lang w:eastAsia="es-ES"/>
        </w:rPr>
        <w:drawing>
          <wp:inline distT="0" distB="0" distL="0" distR="0" wp14:anchorId="050F5D81" wp14:editId="4B9B128F">
            <wp:extent cx="6513693" cy="5076967"/>
            <wp:effectExtent l="0" t="0" r="190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17607" cy="508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E88" w:rsidRDefault="00C36E88" w:rsidP="00C36E88">
      <w:pPr>
        <w:jc w:val="center"/>
        <w:rPr>
          <w:rFonts w:ascii="Book Antiqua" w:hAnsi="Book Antiqua"/>
          <w:b/>
          <w:i/>
          <w:sz w:val="32"/>
          <w:szCs w:val="32"/>
        </w:rPr>
      </w:pPr>
      <w:r w:rsidRPr="00C36E88">
        <w:rPr>
          <w:rFonts w:ascii="Book Antiqua" w:hAnsi="Book Antiqua"/>
          <w:b/>
          <w:i/>
          <w:sz w:val="32"/>
          <w:szCs w:val="32"/>
        </w:rPr>
        <w:t>Rendimientos medios estimados en competencia científica de</w:t>
      </w:r>
      <w:r w:rsidR="00B7248A">
        <w:rPr>
          <w:rFonts w:ascii="Book Antiqua" w:hAnsi="Book Antiqua"/>
          <w:b/>
          <w:i/>
          <w:sz w:val="32"/>
          <w:szCs w:val="32"/>
        </w:rPr>
        <w:t xml:space="preserve"> las comunidades y ciudades autónomas</w:t>
      </w:r>
      <w:r w:rsidRPr="00C36E88">
        <w:rPr>
          <w:rFonts w:ascii="Book Antiqua" w:hAnsi="Book Antiqua"/>
          <w:b/>
          <w:i/>
          <w:sz w:val="32"/>
          <w:szCs w:val="32"/>
        </w:rPr>
        <w:t xml:space="preserve"> participantes en PISA 2025</w:t>
      </w:r>
    </w:p>
    <w:p w:rsidR="00EC2E7B" w:rsidRPr="00EC2E7B" w:rsidRDefault="00EC2E7B" w:rsidP="00EC2E7B">
      <w:pPr>
        <w:spacing w:before="120" w:after="120"/>
        <w:jc w:val="both"/>
        <w:rPr>
          <w:rFonts w:asciiTheme="majorHAnsi" w:hAnsiTheme="majorHAnsi" w:cstheme="majorHAnsi"/>
        </w:rPr>
      </w:pPr>
      <w:r w:rsidRPr="00EC2E7B">
        <w:rPr>
          <w:rFonts w:asciiTheme="majorHAnsi" w:hAnsiTheme="majorHAnsi" w:cstheme="majorHAnsi"/>
        </w:rPr>
        <w:t>* A pesar del elevado porcentaje de alumnado excluido (12,7 %), estos datos pueden utilizarse para establecer comparaciones con otros territorios o con ediciones anteriores de PISA, siempre que se interpreten con la debida cautela por el posible riesgo de sesgo.</w:t>
      </w:r>
    </w:p>
    <w:p w:rsidR="00EC2E7B" w:rsidRPr="00EC2E7B" w:rsidRDefault="00EC2E7B" w:rsidP="00EC2E7B">
      <w:pPr>
        <w:spacing w:before="120" w:after="120"/>
        <w:jc w:val="both"/>
        <w:rPr>
          <w:rFonts w:asciiTheme="majorHAnsi" w:hAnsiTheme="majorHAnsi" w:cstheme="majorHAnsi"/>
        </w:rPr>
      </w:pPr>
      <w:r w:rsidRPr="00EC2E7B">
        <w:rPr>
          <w:rFonts w:asciiTheme="majorHAnsi" w:hAnsiTheme="majorHAnsi" w:cstheme="majorHAnsi"/>
        </w:rPr>
        <w:t>** Debido al alto porcentaje de alumnado excluido (23,2 %), estos datos solo representan al alumnado que realizó la prueba y no al conjunto del alumnado de Cataluña; por tanto, no deben ser utilizados para comparaciones con otros territorios o con ediciones anteriores de PISA.</w:t>
      </w:r>
    </w:p>
    <w:p w:rsidR="00EC2E7B" w:rsidRDefault="00EC2E7B" w:rsidP="00C36E88">
      <w:pPr>
        <w:jc w:val="center"/>
        <w:rPr>
          <w:rFonts w:ascii="Book Antiqua" w:hAnsi="Book Antiqua"/>
          <w:b/>
          <w:i/>
          <w:sz w:val="32"/>
          <w:szCs w:val="32"/>
        </w:rPr>
      </w:pPr>
    </w:p>
    <w:p w:rsidR="00AE5801" w:rsidRPr="00C36E88" w:rsidRDefault="00C36E88">
      <w:pPr>
        <w:rPr>
          <w:rFonts w:ascii="Book Antiqua" w:hAnsi="Book Antiqua"/>
          <w:b/>
          <w:i/>
          <w:sz w:val="32"/>
          <w:szCs w:val="32"/>
        </w:rPr>
      </w:pPr>
      <w:r>
        <w:rPr>
          <w:rFonts w:ascii="Book Antiqua" w:hAnsi="Book Antiqua"/>
          <w:b/>
          <w:i/>
          <w:sz w:val="32"/>
          <w:szCs w:val="32"/>
        </w:rPr>
        <w:br w:type="page"/>
      </w:r>
    </w:p>
    <w:p w:rsidR="00E50BC5" w:rsidRPr="00F64051" w:rsidRDefault="00E50BC5" w:rsidP="00E50BC5">
      <w:pPr>
        <w:spacing w:before="320"/>
        <w:jc w:val="center"/>
        <w:rPr>
          <w:b/>
          <w:bCs/>
          <w:sz w:val="52"/>
          <w:szCs w:val="52"/>
        </w:rPr>
      </w:pPr>
      <w:r w:rsidRPr="00F64051">
        <w:rPr>
          <w:b/>
          <w:bCs/>
          <w:sz w:val="52"/>
          <w:szCs w:val="52"/>
        </w:rPr>
        <w:lastRenderedPageBreak/>
        <w:t xml:space="preserve">Rendimiento en matemáticas </w:t>
      </w:r>
      <w:r>
        <w:rPr>
          <w:b/>
          <w:bCs/>
          <w:sz w:val="52"/>
          <w:szCs w:val="52"/>
        </w:rPr>
        <w:t xml:space="preserve">en </w:t>
      </w:r>
      <w:r w:rsidRPr="00F64051">
        <w:rPr>
          <w:b/>
          <w:bCs/>
          <w:sz w:val="52"/>
          <w:szCs w:val="52"/>
        </w:rPr>
        <w:t>PISA 2025</w:t>
      </w:r>
    </w:p>
    <w:p w:rsidR="00E50BC5" w:rsidRDefault="00FA6DAC" w:rsidP="00E50BC5">
      <w:pPr>
        <w:jc w:val="center"/>
        <w:rPr>
          <w:b/>
          <w:color w:val="0070C0"/>
        </w:rPr>
      </w:pPr>
      <w:r>
        <w:rPr>
          <w:noProof/>
          <w:lang w:eastAsia="es-ES"/>
        </w:rPr>
        <w:drawing>
          <wp:inline distT="0" distB="0" distL="0" distR="0" wp14:anchorId="18FA5482" wp14:editId="3B72BB33">
            <wp:extent cx="6358907" cy="4885899"/>
            <wp:effectExtent l="0" t="0" r="381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65740" cy="4891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BC5" w:rsidRDefault="00E50BC5" w:rsidP="00E50BC5">
      <w:pPr>
        <w:jc w:val="center"/>
        <w:rPr>
          <w:rFonts w:ascii="Book Antiqua" w:hAnsi="Book Antiqua"/>
          <w:b/>
          <w:i/>
          <w:sz w:val="32"/>
          <w:szCs w:val="32"/>
        </w:rPr>
      </w:pPr>
      <w:r w:rsidRPr="00C36E88">
        <w:rPr>
          <w:rFonts w:ascii="Book Antiqua" w:hAnsi="Book Antiqua"/>
          <w:b/>
          <w:i/>
          <w:sz w:val="32"/>
          <w:szCs w:val="32"/>
        </w:rPr>
        <w:t xml:space="preserve">Rendimientos medios estimados en competencia </w:t>
      </w:r>
      <w:r>
        <w:rPr>
          <w:rFonts w:ascii="Book Antiqua" w:hAnsi="Book Antiqua"/>
          <w:b/>
          <w:i/>
          <w:sz w:val="32"/>
          <w:szCs w:val="32"/>
        </w:rPr>
        <w:t>matemática</w:t>
      </w:r>
      <w:r w:rsidRPr="00C36E88">
        <w:rPr>
          <w:rFonts w:ascii="Book Antiqua" w:hAnsi="Book Antiqua"/>
          <w:b/>
          <w:i/>
          <w:sz w:val="32"/>
          <w:szCs w:val="32"/>
        </w:rPr>
        <w:t xml:space="preserve"> de</w:t>
      </w:r>
      <w:r>
        <w:rPr>
          <w:rFonts w:ascii="Book Antiqua" w:hAnsi="Book Antiqua"/>
          <w:b/>
          <w:i/>
          <w:sz w:val="32"/>
          <w:szCs w:val="32"/>
        </w:rPr>
        <w:t xml:space="preserve"> las comunidades y ciudades autónomas</w:t>
      </w:r>
      <w:r w:rsidRPr="00C36E88">
        <w:rPr>
          <w:rFonts w:ascii="Book Antiqua" w:hAnsi="Book Antiqua"/>
          <w:b/>
          <w:i/>
          <w:sz w:val="32"/>
          <w:szCs w:val="32"/>
        </w:rPr>
        <w:t xml:space="preserve"> participantes en PISA 2025</w:t>
      </w:r>
    </w:p>
    <w:p w:rsidR="00E50BC5" w:rsidRPr="00EC2E7B" w:rsidRDefault="00E50BC5" w:rsidP="00E50BC5">
      <w:pPr>
        <w:spacing w:before="120" w:after="120"/>
        <w:jc w:val="both"/>
        <w:rPr>
          <w:rFonts w:asciiTheme="majorHAnsi" w:hAnsiTheme="majorHAnsi" w:cstheme="majorHAnsi"/>
        </w:rPr>
      </w:pPr>
      <w:r w:rsidRPr="00EC2E7B">
        <w:rPr>
          <w:rFonts w:asciiTheme="majorHAnsi" w:hAnsiTheme="majorHAnsi" w:cstheme="majorHAnsi"/>
        </w:rPr>
        <w:t>* A pesar del elevado porcentaje de alumnado excluido (12,7 %), estos datos pueden utilizarse para establecer comparaciones con otros territorios o con ediciones anteriores de PISA, siempre que se interpreten con la debida cautela por el posible riesgo de sesgo.</w:t>
      </w:r>
    </w:p>
    <w:p w:rsidR="00E50BC5" w:rsidRDefault="00E50BC5" w:rsidP="00E50BC5">
      <w:pPr>
        <w:spacing w:before="120" w:after="120"/>
        <w:jc w:val="both"/>
        <w:rPr>
          <w:rFonts w:asciiTheme="majorHAnsi" w:hAnsiTheme="majorHAnsi" w:cstheme="majorHAnsi"/>
        </w:rPr>
      </w:pPr>
      <w:r w:rsidRPr="00EC2E7B">
        <w:rPr>
          <w:rFonts w:asciiTheme="majorHAnsi" w:hAnsiTheme="majorHAnsi" w:cstheme="majorHAnsi"/>
        </w:rPr>
        <w:t>** Debido al alto porcentaje de alumnado excluido (23,2 %), estos datos solo representan al alumnado que realizó la prueba y no al conjunto del alumnado de Cataluña; por tanto, no deben ser utilizados para comparaciones con otros territorios o con ediciones anteriores de PISA.</w:t>
      </w:r>
    </w:p>
    <w:p w:rsidR="00E50BC5" w:rsidRDefault="00E50BC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:rsidR="00D82686" w:rsidRPr="00F64051" w:rsidRDefault="00D82686" w:rsidP="0044651C">
      <w:pPr>
        <w:spacing w:before="320"/>
        <w:jc w:val="center"/>
        <w:rPr>
          <w:b/>
          <w:bCs/>
          <w:sz w:val="52"/>
          <w:szCs w:val="52"/>
        </w:rPr>
      </w:pPr>
      <w:r w:rsidRPr="00F64051">
        <w:rPr>
          <w:b/>
          <w:bCs/>
          <w:sz w:val="52"/>
          <w:szCs w:val="52"/>
        </w:rPr>
        <w:lastRenderedPageBreak/>
        <w:t xml:space="preserve">Rendimiento en </w:t>
      </w:r>
      <w:r>
        <w:rPr>
          <w:b/>
          <w:bCs/>
          <w:sz w:val="52"/>
          <w:szCs w:val="52"/>
        </w:rPr>
        <w:t xml:space="preserve">lectura en </w:t>
      </w:r>
      <w:r w:rsidRPr="00F64051">
        <w:rPr>
          <w:b/>
          <w:bCs/>
          <w:sz w:val="52"/>
          <w:szCs w:val="52"/>
        </w:rPr>
        <w:t>PISA 2025</w:t>
      </w:r>
    </w:p>
    <w:p w:rsidR="00D82686" w:rsidRDefault="00654BBB" w:rsidP="00D82686">
      <w:pPr>
        <w:jc w:val="center"/>
        <w:rPr>
          <w:b/>
          <w:color w:val="0070C0"/>
        </w:rPr>
      </w:pPr>
      <w:r>
        <w:rPr>
          <w:noProof/>
          <w:lang w:eastAsia="es-ES"/>
        </w:rPr>
        <w:drawing>
          <wp:inline distT="0" distB="0" distL="0" distR="0" wp14:anchorId="4712B7DE" wp14:editId="3764AA7C">
            <wp:extent cx="6419505" cy="4899546"/>
            <wp:effectExtent l="0" t="0" r="63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21895" cy="490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686" w:rsidRDefault="00D82686" w:rsidP="00D82686">
      <w:pPr>
        <w:jc w:val="center"/>
        <w:rPr>
          <w:rFonts w:ascii="Book Antiqua" w:hAnsi="Book Antiqua"/>
          <w:b/>
          <w:i/>
          <w:sz w:val="32"/>
          <w:szCs w:val="32"/>
        </w:rPr>
      </w:pPr>
      <w:r w:rsidRPr="00C36E88">
        <w:rPr>
          <w:rFonts w:ascii="Book Antiqua" w:hAnsi="Book Antiqua"/>
          <w:b/>
          <w:i/>
          <w:sz w:val="32"/>
          <w:szCs w:val="32"/>
        </w:rPr>
        <w:t xml:space="preserve">Rendimientos medios estimados en competencia </w:t>
      </w:r>
      <w:r>
        <w:rPr>
          <w:rFonts w:ascii="Book Antiqua" w:hAnsi="Book Antiqua"/>
          <w:b/>
          <w:i/>
          <w:sz w:val="32"/>
          <w:szCs w:val="32"/>
        </w:rPr>
        <w:t>matemática</w:t>
      </w:r>
      <w:r w:rsidRPr="00C36E88">
        <w:rPr>
          <w:rFonts w:ascii="Book Antiqua" w:hAnsi="Book Antiqua"/>
          <w:b/>
          <w:i/>
          <w:sz w:val="32"/>
          <w:szCs w:val="32"/>
        </w:rPr>
        <w:t xml:space="preserve"> de</w:t>
      </w:r>
      <w:r>
        <w:rPr>
          <w:rFonts w:ascii="Book Antiqua" w:hAnsi="Book Antiqua"/>
          <w:b/>
          <w:i/>
          <w:sz w:val="32"/>
          <w:szCs w:val="32"/>
        </w:rPr>
        <w:t xml:space="preserve"> las comunidades y ciudades autónomas</w:t>
      </w:r>
      <w:r w:rsidRPr="00C36E88">
        <w:rPr>
          <w:rFonts w:ascii="Book Antiqua" w:hAnsi="Book Antiqua"/>
          <w:b/>
          <w:i/>
          <w:sz w:val="32"/>
          <w:szCs w:val="32"/>
        </w:rPr>
        <w:t xml:space="preserve"> participantes en PISA 2025</w:t>
      </w:r>
    </w:p>
    <w:p w:rsidR="00D82686" w:rsidRPr="00EC2E7B" w:rsidRDefault="00D82686" w:rsidP="00D82686">
      <w:pPr>
        <w:spacing w:before="120" w:after="120"/>
        <w:jc w:val="both"/>
        <w:rPr>
          <w:rFonts w:asciiTheme="majorHAnsi" w:hAnsiTheme="majorHAnsi" w:cstheme="majorHAnsi"/>
        </w:rPr>
      </w:pPr>
      <w:r w:rsidRPr="00EC2E7B">
        <w:rPr>
          <w:rFonts w:asciiTheme="majorHAnsi" w:hAnsiTheme="majorHAnsi" w:cstheme="majorHAnsi"/>
        </w:rPr>
        <w:t>* A pesar del elevado porcentaje de alumnado excluido (12,7 %), estos datos pueden utilizarse para establecer comparaciones con otros territorios o con ediciones anteriores de PISA, siempre que se interpreten con la debida cautela por el posible riesgo de sesgo.</w:t>
      </w:r>
    </w:p>
    <w:p w:rsidR="00726EC0" w:rsidRDefault="00D82686" w:rsidP="00D82686">
      <w:pPr>
        <w:spacing w:before="120" w:after="120"/>
        <w:jc w:val="both"/>
        <w:rPr>
          <w:rFonts w:asciiTheme="majorHAnsi" w:hAnsiTheme="majorHAnsi" w:cstheme="majorHAnsi"/>
        </w:rPr>
        <w:sectPr w:rsidR="00726EC0" w:rsidSect="00F64051">
          <w:pgSz w:w="11906" w:h="16838"/>
          <w:pgMar w:top="851" w:right="1077" w:bottom="851" w:left="1077" w:header="567" w:footer="567" w:gutter="0"/>
          <w:cols w:space="708"/>
          <w:titlePg/>
          <w:docGrid w:linePitch="360"/>
        </w:sectPr>
      </w:pPr>
      <w:r w:rsidRPr="00EC2E7B">
        <w:rPr>
          <w:rFonts w:asciiTheme="majorHAnsi" w:hAnsiTheme="majorHAnsi" w:cstheme="majorHAnsi"/>
        </w:rPr>
        <w:t>** Debido al alto porcentaje de alumnado excluido (23,2 %), estos datos solo representan al alumnado que realizó la prueba y no al conjunto del alumnado de Cataluña; por tanto, no deben ser utilizados para comparaciones con otros territorios o c</w:t>
      </w:r>
      <w:r w:rsidR="00854187">
        <w:rPr>
          <w:rFonts w:asciiTheme="majorHAnsi" w:hAnsiTheme="majorHAnsi" w:cstheme="majorHAnsi"/>
        </w:rPr>
        <w:t>on ediciones anteriores de PI</w:t>
      </w:r>
      <w:r w:rsidR="00132E87">
        <w:rPr>
          <w:rFonts w:asciiTheme="majorHAnsi" w:hAnsiTheme="majorHAnsi" w:cstheme="majorHAnsi"/>
        </w:rPr>
        <w:t>SA</w:t>
      </w:r>
    </w:p>
    <w:p w:rsidR="00132E87" w:rsidRPr="00132E87" w:rsidRDefault="00132E87" w:rsidP="00216ADC">
      <w:pPr>
        <w:spacing w:after="0" w:line="300" w:lineRule="atLeast"/>
        <w:jc w:val="center"/>
        <w:rPr>
          <w:b/>
          <w:bCs/>
          <w:sz w:val="48"/>
          <w:szCs w:val="48"/>
        </w:rPr>
      </w:pPr>
      <w:r w:rsidRPr="00132E87">
        <w:rPr>
          <w:b/>
          <w:bCs/>
          <w:sz w:val="48"/>
          <w:szCs w:val="48"/>
        </w:rPr>
        <w:lastRenderedPageBreak/>
        <w:t>Rendimiento y nivel socioeconómico y cultural</w:t>
      </w:r>
    </w:p>
    <w:p w:rsidR="00E50BC5" w:rsidRDefault="00216ADC" w:rsidP="00E50BC5">
      <w:pPr>
        <w:spacing w:before="120" w:after="120"/>
        <w:jc w:val="both"/>
        <w:rPr>
          <w:rFonts w:asciiTheme="majorHAnsi" w:hAnsiTheme="majorHAnsi" w:cstheme="majorHAnsi"/>
        </w:rPr>
      </w:pPr>
      <w:r>
        <w:rPr>
          <w:noProof/>
          <w:lang w:eastAsia="es-ES"/>
        </w:rPr>
        <w:drawing>
          <wp:anchor distT="0" distB="0" distL="114300" distR="114300" simplePos="0" relativeHeight="251669504" behindDoc="0" locked="0" layoutInCell="1" allowOverlap="1" wp14:anchorId="711F419B" wp14:editId="5724D423">
            <wp:simplePos x="0" y="0"/>
            <wp:positionH relativeFrom="column">
              <wp:posOffset>346710</wp:posOffset>
            </wp:positionH>
            <wp:positionV relativeFrom="paragraph">
              <wp:posOffset>403860</wp:posOffset>
            </wp:positionV>
            <wp:extent cx="8980170" cy="4274820"/>
            <wp:effectExtent l="0" t="0" r="0" b="0"/>
            <wp:wrapTopAndBottom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0170" cy="427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0BC5" w:rsidRDefault="00E50BC5" w:rsidP="00575606">
      <w:pPr>
        <w:jc w:val="center"/>
        <w:rPr>
          <w:b/>
          <w:color w:val="0070C0"/>
        </w:rPr>
      </w:pPr>
    </w:p>
    <w:p w:rsidR="003C0D43" w:rsidRDefault="00132E87" w:rsidP="00132E87">
      <w:pPr>
        <w:jc w:val="center"/>
        <w:rPr>
          <w:rFonts w:ascii="Book Antiqua" w:hAnsi="Book Antiqua"/>
          <w:b/>
          <w:i/>
          <w:sz w:val="32"/>
          <w:szCs w:val="32"/>
        </w:rPr>
        <w:sectPr w:rsidR="003C0D43" w:rsidSect="00216ADC">
          <w:pgSz w:w="16838" w:h="11906" w:orient="landscape"/>
          <w:pgMar w:top="1077" w:right="851" w:bottom="1077" w:left="851" w:header="567" w:footer="567" w:gutter="0"/>
          <w:cols w:space="708"/>
          <w:titlePg/>
          <w:docGrid w:linePitch="360"/>
        </w:sectPr>
      </w:pPr>
      <w:r>
        <w:rPr>
          <w:rFonts w:ascii="Book Antiqua" w:hAnsi="Book Antiqua"/>
          <w:b/>
          <w:i/>
          <w:sz w:val="32"/>
          <w:szCs w:val="32"/>
        </w:rPr>
        <w:t xml:space="preserve">Evolución </w:t>
      </w:r>
      <w:r w:rsidRPr="00132E87">
        <w:rPr>
          <w:rFonts w:ascii="Book Antiqua" w:hAnsi="Book Antiqua"/>
          <w:b/>
          <w:i/>
          <w:sz w:val="32"/>
          <w:szCs w:val="32"/>
        </w:rPr>
        <w:t>de la brecha de rendimiento entre alumnado en Asturias con nivel socioeconómico y cultural muy alto y muy bajo (ISEC).</w:t>
      </w:r>
    </w:p>
    <w:p w:rsidR="00854187" w:rsidRPr="003C0D43" w:rsidRDefault="003C0D43" w:rsidP="004013B5">
      <w:pPr>
        <w:spacing w:after="0"/>
        <w:jc w:val="center"/>
        <w:rPr>
          <w:rFonts w:ascii="Book Antiqua" w:hAnsi="Book Antiqua"/>
          <w:b/>
          <w:i/>
          <w:sz w:val="32"/>
          <w:szCs w:val="32"/>
        </w:rPr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6432" behindDoc="0" locked="0" layoutInCell="1" allowOverlap="1" wp14:anchorId="3B00DD80" wp14:editId="2B3E57B6">
            <wp:simplePos x="0" y="0"/>
            <wp:positionH relativeFrom="column">
              <wp:posOffset>1492885</wp:posOffset>
            </wp:positionH>
            <wp:positionV relativeFrom="paragraph">
              <wp:posOffset>462280</wp:posOffset>
            </wp:positionV>
            <wp:extent cx="6192520" cy="4940935"/>
            <wp:effectExtent l="0" t="0" r="0" b="0"/>
            <wp:wrapTopAndBottom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494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187">
        <w:rPr>
          <w:b/>
          <w:bCs/>
          <w:sz w:val="50"/>
          <w:szCs w:val="50"/>
        </w:rPr>
        <w:t>Nivel de rendimiento en ciencias</w:t>
      </w:r>
    </w:p>
    <w:p w:rsidR="00854187" w:rsidRPr="004013B5" w:rsidRDefault="004013B5" w:rsidP="004013B5">
      <w:pPr>
        <w:spacing w:before="240"/>
        <w:jc w:val="center"/>
        <w:rPr>
          <w:b/>
          <w:bCs/>
          <w:sz w:val="28"/>
          <w:szCs w:val="28"/>
        </w:rPr>
      </w:pPr>
      <w:r w:rsidRPr="004013B5">
        <w:rPr>
          <w:rFonts w:ascii="Book Antiqua" w:hAnsi="Book Antiqua"/>
          <w:i/>
          <w:sz w:val="28"/>
          <w:szCs w:val="28"/>
        </w:rPr>
        <w:t>Porcentaje de alumnado por niveles de rendimiento en ciencias en las comunidades y ciudades autónomas participantes en PISA 2025, ordenadas según el porcentaje de alumnado por debajo del nivel 2</w:t>
      </w:r>
    </w:p>
    <w:p w:rsidR="0010475C" w:rsidRDefault="003C0D43" w:rsidP="00854187">
      <w:pPr>
        <w:jc w:val="center"/>
        <w:rPr>
          <w:b/>
          <w:color w:val="0070C0"/>
        </w:rPr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7456" behindDoc="0" locked="0" layoutInCell="1" allowOverlap="1" wp14:anchorId="60D0C6D5" wp14:editId="4468B88A">
            <wp:simplePos x="0" y="0"/>
            <wp:positionH relativeFrom="column">
              <wp:posOffset>1506220</wp:posOffset>
            </wp:positionH>
            <wp:positionV relativeFrom="paragraph">
              <wp:posOffset>544233</wp:posOffset>
            </wp:positionV>
            <wp:extent cx="6192520" cy="4871720"/>
            <wp:effectExtent l="0" t="0" r="0" b="5080"/>
            <wp:wrapTopAndBottom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487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187">
        <w:rPr>
          <w:b/>
          <w:bCs/>
          <w:sz w:val="50"/>
          <w:szCs w:val="50"/>
        </w:rPr>
        <w:t>Nivel de rendimiento en matemáticas.</w:t>
      </w:r>
    </w:p>
    <w:p w:rsidR="00854187" w:rsidRPr="004013B5" w:rsidRDefault="004013B5" w:rsidP="004013B5">
      <w:pPr>
        <w:spacing w:before="240"/>
        <w:jc w:val="center"/>
        <w:rPr>
          <w:b/>
          <w:bCs/>
          <w:sz w:val="28"/>
          <w:szCs w:val="28"/>
        </w:rPr>
      </w:pPr>
      <w:r w:rsidRPr="004013B5">
        <w:rPr>
          <w:rFonts w:ascii="Book Antiqua" w:hAnsi="Book Antiqua"/>
          <w:i/>
          <w:sz w:val="28"/>
          <w:szCs w:val="28"/>
        </w:rPr>
        <w:t xml:space="preserve">Porcentaje de alumnado por niveles de rendimiento en </w:t>
      </w:r>
      <w:r>
        <w:rPr>
          <w:rFonts w:ascii="Book Antiqua" w:hAnsi="Book Antiqua"/>
          <w:i/>
          <w:sz w:val="28"/>
          <w:szCs w:val="28"/>
        </w:rPr>
        <w:t xml:space="preserve">lectura </w:t>
      </w:r>
      <w:r w:rsidRPr="004013B5">
        <w:rPr>
          <w:rFonts w:ascii="Book Antiqua" w:hAnsi="Book Antiqua"/>
          <w:i/>
          <w:sz w:val="28"/>
          <w:szCs w:val="28"/>
        </w:rPr>
        <w:t>en las comunidades y ciudades autónomas participantes en PISA 2025, ordenadas según el porcentaje de alumnado por debajo del nivel 2</w:t>
      </w:r>
    </w:p>
    <w:p w:rsidR="00854187" w:rsidRDefault="003C0D43" w:rsidP="00854187">
      <w:pPr>
        <w:jc w:val="center"/>
        <w:rPr>
          <w:b/>
          <w:color w:val="0070C0"/>
        </w:rPr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8480" behindDoc="0" locked="0" layoutInCell="1" allowOverlap="1" wp14:anchorId="11F7E3ED" wp14:editId="6DEFADAC">
            <wp:simplePos x="0" y="0"/>
            <wp:positionH relativeFrom="column">
              <wp:posOffset>1178560</wp:posOffset>
            </wp:positionH>
            <wp:positionV relativeFrom="paragraph">
              <wp:posOffset>517525</wp:posOffset>
            </wp:positionV>
            <wp:extent cx="6472922" cy="5104263"/>
            <wp:effectExtent l="0" t="0" r="4445" b="1270"/>
            <wp:wrapTopAndBottom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2922" cy="5104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187">
        <w:rPr>
          <w:b/>
          <w:bCs/>
          <w:sz w:val="50"/>
          <w:szCs w:val="50"/>
        </w:rPr>
        <w:t>Nivel de rendimiento en lectura</w:t>
      </w:r>
    </w:p>
    <w:p w:rsidR="00854187" w:rsidRPr="004013B5" w:rsidRDefault="004013B5" w:rsidP="004013B5">
      <w:pPr>
        <w:spacing w:before="240"/>
        <w:jc w:val="center"/>
        <w:rPr>
          <w:b/>
          <w:bCs/>
          <w:sz w:val="28"/>
          <w:szCs w:val="28"/>
        </w:rPr>
      </w:pPr>
      <w:r w:rsidRPr="004013B5">
        <w:rPr>
          <w:rFonts w:ascii="Book Antiqua" w:hAnsi="Book Antiqua"/>
          <w:i/>
          <w:sz w:val="28"/>
          <w:szCs w:val="28"/>
        </w:rPr>
        <w:t xml:space="preserve">Porcentaje de alumnado por niveles de rendimiento en </w:t>
      </w:r>
      <w:r>
        <w:rPr>
          <w:rFonts w:ascii="Book Antiqua" w:hAnsi="Book Antiqua"/>
          <w:i/>
          <w:sz w:val="28"/>
          <w:szCs w:val="28"/>
        </w:rPr>
        <w:t>lectura</w:t>
      </w:r>
      <w:r w:rsidRPr="004013B5">
        <w:rPr>
          <w:rFonts w:ascii="Book Antiqua" w:hAnsi="Book Antiqua"/>
          <w:i/>
          <w:sz w:val="28"/>
          <w:szCs w:val="28"/>
        </w:rPr>
        <w:t xml:space="preserve"> en las comunidades y ciudades autónomas participantes en PISA 2025, ordenadas según el porcentaje de alumnado por debajo del nivel 2</w:t>
      </w:r>
    </w:p>
    <w:sectPr w:rsidR="00854187" w:rsidRPr="004013B5" w:rsidSect="003C0D43">
      <w:pgSz w:w="16838" w:h="11906" w:orient="landscape"/>
      <w:pgMar w:top="1077" w:right="851" w:bottom="1077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973" w:rsidRDefault="00556973" w:rsidP="0050379C">
      <w:pPr>
        <w:spacing w:after="0" w:line="240" w:lineRule="auto"/>
      </w:pPr>
      <w:r>
        <w:separator/>
      </w:r>
    </w:p>
  </w:endnote>
  <w:endnote w:type="continuationSeparator" w:id="0">
    <w:p w:rsidR="00556973" w:rsidRDefault="00556973" w:rsidP="0050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3879117"/>
      <w:docPartObj>
        <w:docPartGallery w:val="Page Numbers (Bottom of Page)"/>
        <w:docPartUnique/>
      </w:docPartObj>
    </w:sdtPr>
    <w:sdtEndPr/>
    <w:sdtContent>
      <w:p w:rsidR="0050379C" w:rsidRDefault="0050379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51C">
          <w:rPr>
            <w:noProof/>
          </w:rPr>
          <w:t>8</w:t>
        </w:r>
        <w:r>
          <w:fldChar w:fldCharType="end"/>
        </w:r>
      </w:p>
    </w:sdtContent>
  </w:sdt>
  <w:p w:rsidR="0050379C" w:rsidRDefault="005037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973" w:rsidRDefault="00556973" w:rsidP="0050379C">
      <w:pPr>
        <w:spacing w:after="0" w:line="240" w:lineRule="auto"/>
      </w:pPr>
      <w:r>
        <w:separator/>
      </w:r>
    </w:p>
  </w:footnote>
  <w:footnote w:type="continuationSeparator" w:id="0">
    <w:p w:rsidR="00556973" w:rsidRDefault="00556973" w:rsidP="005037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D0"/>
    <w:rsid w:val="000070AE"/>
    <w:rsid w:val="000237B4"/>
    <w:rsid w:val="00062F28"/>
    <w:rsid w:val="000C782B"/>
    <w:rsid w:val="0010475C"/>
    <w:rsid w:val="00132E87"/>
    <w:rsid w:val="00216ADC"/>
    <w:rsid w:val="00313721"/>
    <w:rsid w:val="003869E8"/>
    <w:rsid w:val="003C0D43"/>
    <w:rsid w:val="004013B5"/>
    <w:rsid w:val="004345C3"/>
    <w:rsid w:val="0044651C"/>
    <w:rsid w:val="0050379C"/>
    <w:rsid w:val="00535BFE"/>
    <w:rsid w:val="00556973"/>
    <w:rsid w:val="00575606"/>
    <w:rsid w:val="005E6E4F"/>
    <w:rsid w:val="00607E3B"/>
    <w:rsid w:val="0062183D"/>
    <w:rsid w:val="00631E55"/>
    <w:rsid w:val="00654BBB"/>
    <w:rsid w:val="00726EC0"/>
    <w:rsid w:val="007B7006"/>
    <w:rsid w:val="00854187"/>
    <w:rsid w:val="00977291"/>
    <w:rsid w:val="00A163DF"/>
    <w:rsid w:val="00AE5801"/>
    <w:rsid w:val="00B7248A"/>
    <w:rsid w:val="00B93608"/>
    <w:rsid w:val="00B942D0"/>
    <w:rsid w:val="00C36E88"/>
    <w:rsid w:val="00D074F9"/>
    <w:rsid w:val="00D31F58"/>
    <w:rsid w:val="00D728D0"/>
    <w:rsid w:val="00D82686"/>
    <w:rsid w:val="00DC6C59"/>
    <w:rsid w:val="00E50BC5"/>
    <w:rsid w:val="00EC2E7B"/>
    <w:rsid w:val="00F64051"/>
    <w:rsid w:val="00FA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1A6FD"/>
  <w15:chartTrackingRefBased/>
  <w15:docId w15:val="{6CE45B72-620C-4CDA-83D9-549B641D2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3">
    <w:name w:val="toc 3"/>
    <w:basedOn w:val="Normal"/>
    <w:next w:val="Normal"/>
    <w:autoRedefine/>
    <w:uiPriority w:val="39"/>
    <w:unhideWhenUsed/>
    <w:rsid w:val="00B942D0"/>
    <w:pPr>
      <w:spacing w:after="100"/>
      <w:ind w:left="440"/>
    </w:pPr>
    <w:rPr>
      <w:rFonts w:asciiTheme="majorHAnsi" w:hAnsiTheme="majorHAnsi"/>
    </w:rPr>
  </w:style>
  <w:style w:type="paragraph" w:styleId="Encabezado">
    <w:name w:val="header"/>
    <w:basedOn w:val="Normal"/>
    <w:link w:val="EncabezadoCar"/>
    <w:uiPriority w:val="99"/>
    <w:unhideWhenUsed/>
    <w:rsid w:val="005037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379C"/>
  </w:style>
  <w:style w:type="paragraph" w:styleId="Piedepgina">
    <w:name w:val="footer"/>
    <w:basedOn w:val="Normal"/>
    <w:link w:val="PiedepginaCar"/>
    <w:uiPriority w:val="99"/>
    <w:unhideWhenUsed/>
    <w:rsid w:val="005037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379C"/>
  </w:style>
  <w:style w:type="table" w:styleId="Sombreadoclaro-nfasis3">
    <w:name w:val="Light Shading Accent 3"/>
    <w:basedOn w:val="Tablanormal"/>
    <w:uiPriority w:val="60"/>
    <w:rsid w:val="00DC6C59"/>
    <w:pPr>
      <w:spacing w:after="0" w:line="240" w:lineRule="auto"/>
    </w:pPr>
    <w:rPr>
      <w:rFonts w:eastAsiaTheme="minorEastAsia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556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 de Asturias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Berjon (Evaluacion)</dc:creator>
  <cp:keywords/>
  <dc:description/>
  <cp:lastModifiedBy>Pablo Berjon (Evaluacion)</cp:lastModifiedBy>
  <cp:revision>3</cp:revision>
  <dcterms:created xsi:type="dcterms:W3CDTF">2026-09-07T16:56:00Z</dcterms:created>
  <dcterms:modified xsi:type="dcterms:W3CDTF">2026-09-07T16:58:00Z</dcterms:modified>
</cp:coreProperties>
</file>